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70F" w:rsidRPr="0045370F" w:rsidRDefault="0045370F" w:rsidP="0045370F">
      <w:pPr>
        <w:jc w:val="center"/>
        <w:rPr>
          <w:rFonts w:asciiTheme="minorHAnsi" w:hAnsiTheme="minorHAnsi"/>
        </w:rPr>
      </w:pPr>
      <w:r w:rsidRPr="0045370F">
        <w:rPr>
          <w:rFonts w:asciiTheme="minorHAnsi" w:hAnsiTheme="minorHAnsi"/>
        </w:rPr>
        <w:t>Collège Lionel-Groulx</w:t>
      </w:r>
    </w:p>
    <w:p w:rsidR="0045370F" w:rsidRPr="0045370F" w:rsidRDefault="0045370F" w:rsidP="0045370F">
      <w:pPr>
        <w:jc w:val="center"/>
        <w:rPr>
          <w:rFonts w:asciiTheme="minorHAnsi" w:hAnsiTheme="minorHAnsi"/>
          <w:sz w:val="28"/>
          <w:szCs w:val="28"/>
        </w:rPr>
      </w:pPr>
    </w:p>
    <w:p w:rsidR="0045370F" w:rsidRPr="0045370F" w:rsidRDefault="0045370F" w:rsidP="0045370F">
      <w:pPr>
        <w:jc w:val="center"/>
        <w:rPr>
          <w:rFonts w:asciiTheme="minorHAnsi" w:hAnsiTheme="minorHAnsi"/>
          <w:sz w:val="28"/>
          <w:szCs w:val="28"/>
        </w:rPr>
      </w:pPr>
    </w:p>
    <w:p w:rsidR="0045370F" w:rsidRPr="0045370F" w:rsidRDefault="0045370F" w:rsidP="0045370F">
      <w:pPr>
        <w:jc w:val="center"/>
        <w:rPr>
          <w:rFonts w:asciiTheme="minorHAnsi" w:hAnsiTheme="minorHAnsi"/>
          <w:sz w:val="28"/>
          <w:szCs w:val="28"/>
        </w:rPr>
      </w:pPr>
    </w:p>
    <w:p w:rsidR="0045370F" w:rsidRPr="0045370F" w:rsidRDefault="0045370F" w:rsidP="0045370F">
      <w:pPr>
        <w:jc w:val="center"/>
        <w:rPr>
          <w:rFonts w:asciiTheme="minorHAnsi" w:hAnsiTheme="minorHAnsi"/>
          <w:sz w:val="28"/>
          <w:szCs w:val="28"/>
        </w:rPr>
      </w:pPr>
    </w:p>
    <w:p w:rsidR="0045370F" w:rsidRPr="0045370F" w:rsidRDefault="0045370F" w:rsidP="0045370F">
      <w:pPr>
        <w:jc w:val="center"/>
        <w:rPr>
          <w:rFonts w:asciiTheme="minorHAnsi" w:hAnsiTheme="minorHAnsi"/>
          <w:sz w:val="28"/>
          <w:szCs w:val="28"/>
        </w:rPr>
      </w:pPr>
    </w:p>
    <w:p w:rsidR="0045370F" w:rsidRPr="0045370F" w:rsidRDefault="0045370F" w:rsidP="0045370F">
      <w:pPr>
        <w:jc w:val="center"/>
        <w:rPr>
          <w:rFonts w:asciiTheme="minorHAnsi" w:hAnsiTheme="minorHAnsi"/>
          <w:sz w:val="28"/>
          <w:szCs w:val="28"/>
        </w:rPr>
      </w:pPr>
    </w:p>
    <w:p w:rsidR="0045370F" w:rsidRPr="0045370F" w:rsidRDefault="0045370F" w:rsidP="0045370F">
      <w:pPr>
        <w:jc w:val="center"/>
        <w:rPr>
          <w:rFonts w:asciiTheme="minorHAnsi" w:hAnsiTheme="minorHAnsi"/>
          <w:sz w:val="28"/>
          <w:szCs w:val="28"/>
        </w:rPr>
      </w:pPr>
    </w:p>
    <w:p w:rsidR="0045370F" w:rsidRPr="0045370F" w:rsidRDefault="0045370F" w:rsidP="0045370F">
      <w:pPr>
        <w:jc w:val="center"/>
        <w:rPr>
          <w:rFonts w:asciiTheme="minorHAnsi" w:hAnsiTheme="minorHAnsi"/>
          <w:sz w:val="28"/>
          <w:szCs w:val="28"/>
        </w:rPr>
      </w:pPr>
    </w:p>
    <w:p w:rsidR="0045370F" w:rsidRPr="0045370F" w:rsidRDefault="0045370F" w:rsidP="0045370F">
      <w:pPr>
        <w:jc w:val="center"/>
        <w:rPr>
          <w:rFonts w:asciiTheme="minorHAnsi" w:hAnsiTheme="minorHAnsi"/>
          <w:sz w:val="28"/>
          <w:szCs w:val="28"/>
        </w:rPr>
      </w:pPr>
    </w:p>
    <w:p w:rsidR="0045370F" w:rsidRPr="0045370F" w:rsidRDefault="0045370F" w:rsidP="0045370F">
      <w:pPr>
        <w:jc w:val="center"/>
        <w:rPr>
          <w:rFonts w:asciiTheme="minorHAnsi" w:hAnsiTheme="minorHAnsi"/>
          <w:sz w:val="28"/>
          <w:szCs w:val="28"/>
        </w:rPr>
      </w:pPr>
    </w:p>
    <w:p w:rsidR="0045370F" w:rsidRPr="0045370F" w:rsidRDefault="0045370F" w:rsidP="0045370F">
      <w:pPr>
        <w:jc w:val="center"/>
        <w:rPr>
          <w:rFonts w:asciiTheme="minorHAnsi" w:hAnsiTheme="minorHAnsi"/>
          <w:sz w:val="28"/>
          <w:szCs w:val="28"/>
        </w:rPr>
      </w:pPr>
    </w:p>
    <w:p w:rsidR="0045370F" w:rsidRPr="0045370F" w:rsidRDefault="0045370F" w:rsidP="0045370F">
      <w:pPr>
        <w:jc w:val="center"/>
        <w:rPr>
          <w:rFonts w:asciiTheme="minorHAnsi" w:hAnsiTheme="minorHAnsi"/>
        </w:rPr>
      </w:pPr>
      <w:r>
        <w:rPr>
          <w:rFonts w:asciiTheme="minorHAnsi" w:hAnsiTheme="minorHAnsi"/>
        </w:rPr>
        <w:t>Travail présenté à Monsieur</w:t>
      </w:r>
      <w:r w:rsidRPr="0045370F">
        <w:rPr>
          <w:rFonts w:asciiTheme="minorHAnsi" w:hAnsiTheme="minorHAnsi"/>
        </w:rPr>
        <w:t xml:space="preserve"> </w:t>
      </w:r>
      <w:r w:rsidRPr="0045370F">
        <w:rPr>
          <w:rFonts w:asciiTheme="minorHAnsi" w:hAnsiTheme="minorHAnsi"/>
          <w:b/>
        </w:rPr>
        <w:t>Claude Bourque</w:t>
      </w:r>
    </w:p>
    <w:p w:rsidR="0045370F" w:rsidRPr="0045370F" w:rsidRDefault="0045370F" w:rsidP="0045370F">
      <w:pPr>
        <w:jc w:val="center"/>
        <w:rPr>
          <w:rFonts w:asciiTheme="minorHAnsi" w:hAnsiTheme="minorHAnsi"/>
        </w:rPr>
      </w:pPr>
      <w:r w:rsidRPr="0045370F">
        <w:rPr>
          <w:rFonts w:asciiTheme="minorHAnsi" w:hAnsiTheme="minorHAnsi"/>
        </w:rPr>
        <w:t>dans le cadre du cours Performa</w:t>
      </w:r>
    </w:p>
    <w:p w:rsidR="0045370F" w:rsidRPr="0045370F" w:rsidRDefault="0045370F" w:rsidP="0045370F">
      <w:pPr>
        <w:jc w:val="center"/>
        <w:rPr>
          <w:rFonts w:asciiTheme="minorHAnsi" w:hAnsiTheme="minorHAnsi"/>
          <w:i/>
        </w:rPr>
      </w:pPr>
      <w:r w:rsidRPr="0045370F">
        <w:rPr>
          <w:rFonts w:ascii="Calibri" w:hAnsi="Calibri" w:cs="Arial"/>
          <w:i/>
          <w:lang w:val="fr-FR"/>
        </w:rPr>
        <w:t>Utilisation pédagogique des schémas de concepts</w:t>
      </w:r>
    </w:p>
    <w:p w:rsidR="0045370F" w:rsidRPr="0045370F" w:rsidRDefault="0045370F" w:rsidP="0045370F">
      <w:pPr>
        <w:jc w:val="center"/>
        <w:rPr>
          <w:rFonts w:asciiTheme="minorHAnsi" w:hAnsiTheme="minorHAnsi"/>
          <w:i/>
          <w:sz w:val="28"/>
          <w:szCs w:val="28"/>
        </w:rPr>
      </w:pPr>
    </w:p>
    <w:p w:rsidR="0045370F" w:rsidRPr="0045370F" w:rsidRDefault="0045370F" w:rsidP="0045370F">
      <w:pPr>
        <w:jc w:val="center"/>
        <w:rPr>
          <w:rFonts w:asciiTheme="minorHAnsi" w:hAnsiTheme="minorHAnsi"/>
          <w:i/>
          <w:sz w:val="28"/>
          <w:szCs w:val="28"/>
        </w:rPr>
      </w:pPr>
    </w:p>
    <w:p w:rsidR="0045370F" w:rsidRPr="0045370F" w:rsidRDefault="0045370F" w:rsidP="0045370F">
      <w:pPr>
        <w:jc w:val="center"/>
        <w:rPr>
          <w:rFonts w:asciiTheme="minorHAnsi" w:hAnsiTheme="minorHAnsi"/>
          <w:i/>
          <w:sz w:val="28"/>
          <w:szCs w:val="28"/>
        </w:rPr>
      </w:pPr>
    </w:p>
    <w:p w:rsidR="0045370F" w:rsidRPr="0045370F" w:rsidRDefault="0045370F" w:rsidP="0045370F">
      <w:pPr>
        <w:jc w:val="center"/>
        <w:rPr>
          <w:rFonts w:asciiTheme="minorHAnsi" w:hAnsiTheme="minorHAnsi"/>
          <w:i/>
          <w:sz w:val="28"/>
          <w:szCs w:val="28"/>
        </w:rPr>
      </w:pPr>
    </w:p>
    <w:p w:rsidR="0045370F" w:rsidRPr="0045370F" w:rsidRDefault="0045370F" w:rsidP="0045370F">
      <w:pPr>
        <w:jc w:val="center"/>
        <w:rPr>
          <w:rFonts w:asciiTheme="minorHAnsi" w:hAnsiTheme="minorHAnsi"/>
          <w:i/>
          <w:sz w:val="28"/>
          <w:szCs w:val="28"/>
        </w:rPr>
      </w:pPr>
    </w:p>
    <w:p w:rsidR="0045370F" w:rsidRPr="0045370F" w:rsidRDefault="0045370F" w:rsidP="0045370F">
      <w:pPr>
        <w:jc w:val="center"/>
        <w:rPr>
          <w:rFonts w:asciiTheme="minorHAnsi" w:hAnsiTheme="minorHAnsi"/>
          <w:i/>
        </w:rPr>
      </w:pPr>
    </w:p>
    <w:p w:rsidR="0045370F" w:rsidRPr="0045370F" w:rsidRDefault="0045370F" w:rsidP="0045370F">
      <w:pPr>
        <w:jc w:val="center"/>
        <w:rPr>
          <w:rFonts w:asciiTheme="minorHAnsi" w:hAnsiTheme="minorHAnsi"/>
          <w:i/>
        </w:rPr>
      </w:pPr>
      <w:r>
        <w:rPr>
          <w:rFonts w:asciiTheme="minorHAnsi" w:hAnsiTheme="minorHAnsi"/>
          <w:i/>
        </w:rPr>
        <w:t>Projet 1</w:t>
      </w:r>
    </w:p>
    <w:p w:rsidR="0045370F" w:rsidRPr="0045370F" w:rsidRDefault="0045370F" w:rsidP="0045370F">
      <w:pPr>
        <w:jc w:val="center"/>
        <w:rPr>
          <w:rFonts w:asciiTheme="minorHAnsi" w:hAnsiTheme="minorHAnsi"/>
          <w:i/>
        </w:rPr>
      </w:pPr>
    </w:p>
    <w:p w:rsidR="0045370F" w:rsidRPr="0045370F" w:rsidRDefault="0045370F" w:rsidP="0045370F">
      <w:pPr>
        <w:jc w:val="center"/>
        <w:rPr>
          <w:rFonts w:asciiTheme="minorHAnsi" w:hAnsiTheme="minorHAnsi"/>
          <w:i/>
        </w:rPr>
      </w:pPr>
    </w:p>
    <w:p w:rsidR="0045370F" w:rsidRPr="0045370F" w:rsidRDefault="0045370F" w:rsidP="0045370F">
      <w:pPr>
        <w:jc w:val="center"/>
        <w:rPr>
          <w:rFonts w:asciiTheme="minorHAnsi" w:hAnsiTheme="minorHAnsi"/>
          <w:i/>
        </w:rPr>
      </w:pPr>
    </w:p>
    <w:p w:rsidR="0045370F" w:rsidRPr="0045370F" w:rsidRDefault="0045370F" w:rsidP="0045370F">
      <w:pPr>
        <w:jc w:val="center"/>
        <w:rPr>
          <w:rFonts w:asciiTheme="minorHAnsi" w:hAnsiTheme="minorHAnsi"/>
          <w:i/>
        </w:rPr>
      </w:pPr>
    </w:p>
    <w:p w:rsidR="0045370F" w:rsidRPr="0045370F" w:rsidRDefault="0045370F" w:rsidP="0045370F">
      <w:pPr>
        <w:jc w:val="center"/>
        <w:rPr>
          <w:rFonts w:asciiTheme="minorHAnsi" w:hAnsiTheme="minorHAnsi"/>
          <w:i/>
        </w:rPr>
      </w:pPr>
    </w:p>
    <w:p w:rsidR="0045370F" w:rsidRPr="0045370F" w:rsidRDefault="0045370F" w:rsidP="0045370F">
      <w:pPr>
        <w:jc w:val="center"/>
        <w:rPr>
          <w:rFonts w:asciiTheme="minorHAnsi" w:hAnsiTheme="minorHAnsi"/>
          <w:i/>
        </w:rPr>
      </w:pPr>
    </w:p>
    <w:p w:rsidR="0045370F" w:rsidRPr="0045370F" w:rsidRDefault="0045370F" w:rsidP="0045370F">
      <w:pPr>
        <w:jc w:val="center"/>
        <w:rPr>
          <w:rFonts w:asciiTheme="minorHAnsi" w:hAnsiTheme="minorHAnsi"/>
          <w:i/>
        </w:rPr>
      </w:pPr>
      <w:r w:rsidRPr="0045370F">
        <w:rPr>
          <w:rFonts w:asciiTheme="minorHAnsi" w:hAnsiTheme="minorHAnsi"/>
          <w:i/>
        </w:rPr>
        <w:t>Par Aude Lacasse</w:t>
      </w:r>
    </w:p>
    <w:p w:rsidR="0045370F" w:rsidRPr="0045370F" w:rsidRDefault="0045370F" w:rsidP="0045370F">
      <w:pPr>
        <w:jc w:val="center"/>
        <w:rPr>
          <w:rFonts w:asciiTheme="minorHAnsi" w:hAnsiTheme="minorHAnsi"/>
          <w:i/>
        </w:rPr>
      </w:pPr>
    </w:p>
    <w:p w:rsidR="0045370F" w:rsidRPr="0045370F" w:rsidRDefault="0045370F" w:rsidP="0045370F">
      <w:pPr>
        <w:jc w:val="center"/>
        <w:rPr>
          <w:rFonts w:asciiTheme="minorHAnsi" w:hAnsiTheme="minorHAnsi"/>
          <w:i/>
        </w:rPr>
      </w:pPr>
    </w:p>
    <w:p w:rsidR="0045370F" w:rsidRPr="0045370F" w:rsidRDefault="0045370F" w:rsidP="0045370F">
      <w:pPr>
        <w:jc w:val="center"/>
        <w:rPr>
          <w:rFonts w:asciiTheme="minorHAnsi" w:hAnsiTheme="minorHAnsi"/>
          <w:i/>
        </w:rPr>
      </w:pPr>
    </w:p>
    <w:p w:rsidR="0045370F" w:rsidRPr="0045370F" w:rsidRDefault="0045370F" w:rsidP="0045370F">
      <w:pPr>
        <w:jc w:val="center"/>
        <w:rPr>
          <w:rFonts w:asciiTheme="minorHAnsi" w:hAnsiTheme="minorHAnsi"/>
          <w:i/>
        </w:rPr>
      </w:pPr>
    </w:p>
    <w:p w:rsidR="0045370F" w:rsidRPr="0045370F" w:rsidRDefault="0045370F" w:rsidP="0045370F">
      <w:pPr>
        <w:jc w:val="center"/>
        <w:rPr>
          <w:rFonts w:asciiTheme="minorHAnsi" w:hAnsiTheme="minorHAnsi"/>
          <w:i/>
        </w:rPr>
      </w:pPr>
    </w:p>
    <w:p w:rsidR="0045370F" w:rsidRPr="0045370F" w:rsidRDefault="0045370F" w:rsidP="0045370F">
      <w:pPr>
        <w:jc w:val="center"/>
        <w:rPr>
          <w:rFonts w:asciiTheme="minorHAnsi" w:hAnsiTheme="minorHAnsi"/>
          <w:i/>
        </w:rPr>
      </w:pPr>
    </w:p>
    <w:p w:rsidR="0045370F" w:rsidRPr="0045370F" w:rsidRDefault="0045370F" w:rsidP="0045370F">
      <w:pPr>
        <w:jc w:val="center"/>
        <w:rPr>
          <w:rFonts w:asciiTheme="minorHAnsi" w:hAnsiTheme="minorHAnsi"/>
          <w:i/>
        </w:rPr>
      </w:pPr>
    </w:p>
    <w:p w:rsidR="0045370F" w:rsidRPr="0045370F" w:rsidRDefault="0045370F" w:rsidP="0045370F">
      <w:pPr>
        <w:jc w:val="center"/>
        <w:rPr>
          <w:rFonts w:asciiTheme="minorHAnsi" w:hAnsiTheme="minorHAnsi"/>
          <w:i/>
        </w:rPr>
      </w:pPr>
    </w:p>
    <w:p w:rsidR="0045370F" w:rsidRPr="0045370F" w:rsidRDefault="0045370F" w:rsidP="0045370F">
      <w:pPr>
        <w:jc w:val="center"/>
        <w:rPr>
          <w:rFonts w:asciiTheme="minorHAnsi" w:hAnsiTheme="minorHAnsi"/>
          <w:i/>
        </w:rPr>
      </w:pPr>
      <w:r w:rsidRPr="0045370F">
        <w:rPr>
          <w:rFonts w:asciiTheme="minorHAnsi" w:hAnsiTheme="minorHAnsi"/>
          <w:i/>
        </w:rPr>
        <w:t>Hiver 2010</w:t>
      </w:r>
    </w:p>
    <w:p w:rsidR="0045370F" w:rsidRPr="0045370F" w:rsidRDefault="0045370F" w:rsidP="0045370F">
      <w:pPr>
        <w:jc w:val="center"/>
        <w:rPr>
          <w:rFonts w:asciiTheme="minorHAnsi" w:hAnsiTheme="minorHAnsi"/>
          <w:i/>
        </w:rPr>
      </w:pPr>
    </w:p>
    <w:p w:rsidR="0045370F" w:rsidRPr="0045370F" w:rsidRDefault="0045370F" w:rsidP="0045370F">
      <w:pPr>
        <w:jc w:val="center"/>
        <w:rPr>
          <w:rFonts w:asciiTheme="minorHAnsi" w:hAnsiTheme="minorHAnsi"/>
          <w:i/>
        </w:rPr>
      </w:pPr>
    </w:p>
    <w:p w:rsidR="0045370F" w:rsidRDefault="0045370F" w:rsidP="0045370F">
      <w:pPr>
        <w:jc w:val="center"/>
        <w:rPr>
          <w:rFonts w:asciiTheme="minorHAnsi" w:hAnsiTheme="minorHAnsi"/>
          <w:i/>
        </w:rPr>
      </w:pPr>
    </w:p>
    <w:p w:rsidR="00A8068A" w:rsidRPr="00A8068A" w:rsidRDefault="00A8068A" w:rsidP="00A8068A">
      <w:pPr>
        <w:spacing w:line="360" w:lineRule="auto"/>
        <w:jc w:val="center"/>
        <w:rPr>
          <w:rFonts w:asciiTheme="minorHAnsi" w:hAnsiTheme="minorHAnsi"/>
          <w:b/>
        </w:rPr>
      </w:pPr>
      <w:r w:rsidRPr="00A8068A">
        <w:rPr>
          <w:rFonts w:asciiTheme="minorHAnsi" w:hAnsiTheme="minorHAnsi"/>
          <w:b/>
        </w:rPr>
        <w:lastRenderedPageBreak/>
        <w:t xml:space="preserve">Analyse didactique </w:t>
      </w:r>
    </w:p>
    <w:p w:rsidR="00A8068A" w:rsidRPr="00A8068A" w:rsidRDefault="00A8068A" w:rsidP="00A8068A">
      <w:pPr>
        <w:spacing w:line="360" w:lineRule="auto"/>
        <w:rPr>
          <w:rFonts w:asciiTheme="minorHAnsi" w:hAnsiTheme="minorHAnsi"/>
        </w:rPr>
      </w:pPr>
    </w:p>
    <w:p w:rsidR="00A8068A" w:rsidRPr="00A8068A" w:rsidRDefault="00A8068A" w:rsidP="00A8068A">
      <w:pPr>
        <w:autoSpaceDE w:val="0"/>
        <w:autoSpaceDN w:val="0"/>
        <w:adjustRightInd w:val="0"/>
        <w:spacing w:line="360" w:lineRule="auto"/>
        <w:jc w:val="both"/>
        <w:rPr>
          <w:rFonts w:asciiTheme="minorHAnsi" w:hAnsiTheme="minorHAnsi" w:cs="TimesNewRomanPSMT"/>
        </w:rPr>
      </w:pPr>
      <w:r w:rsidRPr="00A8068A">
        <w:rPr>
          <w:rFonts w:asciiTheme="minorHAnsi" w:hAnsiTheme="minorHAnsi"/>
        </w:rPr>
        <w:t>Le cours d’Initiation à l’économie globale a pour objectif d’amener l’étudiant à expliquer les fondements économiques de la vie en société. Afin d’y parvenir, les étudiants doivent connaître un certain nombre de concepts économiques spécialisés. Un de ceux-ci est le concept du niveau de vie.  Ce concept représente la conclusion de la session, puisque l’augmentation du niveau de vie est le résultat d’une organisation économique qui fonctionne bien.  De ce fait, le concept est présenté à la fin de la session à un moment où le niveau de concentration et de rétention des étudiants est plus faible. Il était donc important pour moi de trouver une façon d’aider les étudiants à s’approprier ce concept.  Je crois que l’utilisation d’un schéma de concepts peut remplir cet objectif, en effet «</w:t>
      </w:r>
      <w:r w:rsidRPr="00A8068A">
        <w:rPr>
          <w:rFonts w:asciiTheme="minorHAnsi" w:hAnsiTheme="minorHAnsi" w:cs="TimesNewRomanPSMT"/>
        </w:rPr>
        <w:t>[..] cet outil, intellectuel et conceptuel, ne peut qu’aider à l'appropriation des contenus info-documentaires dans la mesure où ce mode de représentation spatial favorise pour l’apprenant la perception, la mémorisation et le souvenir, la compréhension et la résolution de problèmes.»</w:t>
      </w:r>
      <w:r w:rsidRPr="00A8068A">
        <w:rPr>
          <w:rStyle w:val="Appelnotedebasdep"/>
          <w:rFonts w:asciiTheme="minorHAnsi" w:hAnsiTheme="minorHAnsi" w:cs="TimesNewRomanPSMT"/>
        </w:rPr>
        <w:footnoteReference w:id="1"/>
      </w:r>
    </w:p>
    <w:p w:rsidR="00A8068A" w:rsidRPr="00A8068A" w:rsidRDefault="00A8068A" w:rsidP="00A8068A">
      <w:pPr>
        <w:autoSpaceDE w:val="0"/>
        <w:autoSpaceDN w:val="0"/>
        <w:adjustRightInd w:val="0"/>
        <w:spacing w:line="360" w:lineRule="auto"/>
        <w:jc w:val="both"/>
        <w:rPr>
          <w:rFonts w:asciiTheme="minorHAnsi" w:hAnsiTheme="minorHAnsi" w:cs="TimesNewRomanPSMT"/>
        </w:rPr>
      </w:pPr>
    </w:p>
    <w:p w:rsidR="00A8068A" w:rsidRPr="00A8068A" w:rsidRDefault="00A8068A" w:rsidP="00A8068A">
      <w:pPr>
        <w:autoSpaceDE w:val="0"/>
        <w:autoSpaceDN w:val="0"/>
        <w:adjustRightInd w:val="0"/>
        <w:spacing w:line="360" w:lineRule="auto"/>
        <w:jc w:val="both"/>
        <w:rPr>
          <w:rFonts w:asciiTheme="minorHAnsi" w:hAnsiTheme="minorHAnsi" w:cs="TimesNewRomanPSMT"/>
        </w:rPr>
      </w:pPr>
      <w:r w:rsidRPr="00A8068A">
        <w:rPr>
          <w:rFonts w:asciiTheme="minorHAnsi" w:hAnsiTheme="minorHAnsi"/>
        </w:rPr>
        <w:t>L’utilisation du schéma de concepts doit amener les étudiants à atteindre la compétence suivante : mesurer et interpréter l’activité économique à partir des principaux indicateurs économiques.</w:t>
      </w:r>
    </w:p>
    <w:p w:rsidR="00A8068A" w:rsidRPr="00A8068A" w:rsidRDefault="00A8068A" w:rsidP="00A8068A">
      <w:pPr>
        <w:autoSpaceDE w:val="0"/>
        <w:autoSpaceDN w:val="0"/>
        <w:adjustRightInd w:val="0"/>
        <w:spacing w:line="360" w:lineRule="auto"/>
        <w:jc w:val="both"/>
        <w:rPr>
          <w:rFonts w:asciiTheme="minorHAnsi" w:hAnsiTheme="minorHAnsi" w:cs="TimesNewRomanPSMT"/>
        </w:rPr>
      </w:pPr>
    </w:p>
    <w:p w:rsidR="00A8068A" w:rsidRDefault="00A8068A" w:rsidP="00A8068A">
      <w:pPr>
        <w:autoSpaceDE w:val="0"/>
        <w:autoSpaceDN w:val="0"/>
        <w:adjustRightInd w:val="0"/>
        <w:spacing w:line="360" w:lineRule="auto"/>
        <w:jc w:val="both"/>
        <w:rPr>
          <w:rFonts w:asciiTheme="minorHAnsi" w:hAnsiTheme="minorHAnsi"/>
        </w:rPr>
      </w:pPr>
      <w:r w:rsidRPr="00A8068A">
        <w:rPr>
          <w:rFonts w:asciiTheme="minorHAnsi" w:hAnsiTheme="minorHAnsi"/>
        </w:rPr>
        <w:t>Pour y parvenir, il est important de montrer aux étudiants comment faire des liens entre les différents concepts et indicateurs économiques. L’utilisation du schéma de concepts permet d’illustrer les différents liens qui peuvent être effectivement faits entre les concepts enseignés. C’est cette capacité à faire des liens qui sera évaluée lors des examens par le biais de questions théoriques ou d’analyse.</w:t>
      </w:r>
    </w:p>
    <w:p w:rsidR="00A8068A" w:rsidRPr="00A8068A" w:rsidRDefault="00A8068A" w:rsidP="00A8068A">
      <w:pPr>
        <w:autoSpaceDE w:val="0"/>
        <w:autoSpaceDN w:val="0"/>
        <w:adjustRightInd w:val="0"/>
        <w:spacing w:line="360" w:lineRule="auto"/>
        <w:jc w:val="both"/>
        <w:rPr>
          <w:rFonts w:asciiTheme="minorHAnsi" w:hAnsiTheme="minorHAnsi" w:cs="TimesNewRomanPSMT"/>
        </w:rPr>
      </w:pPr>
    </w:p>
    <w:p w:rsidR="00A8068A" w:rsidRPr="00A8068A" w:rsidRDefault="00A8068A" w:rsidP="00A8068A">
      <w:pPr>
        <w:autoSpaceDE w:val="0"/>
        <w:autoSpaceDN w:val="0"/>
        <w:adjustRightInd w:val="0"/>
        <w:jc w:val="both"/>
        <w:rPr>
          <w:rFonts w:asciiTheme="minorHAnsi" w:hAnsiTheme="minorHAnsi" w:cs="TimesNewRomanPSMT"/>
        </w:rPr>
      </w:pPr>
    </w:p>
    <w:p w:rsidR="00A8068A" w:rsidRPr="00A8068A" w:rsidRDefault="00A8068A" w:rsidP="00A8068A">
      <w:pPr>
        <w:autoSpaceDE w:val="0"/>
        <w:autoSpaceDN w:val="0"/>
        <w:adjustRightInd w:val="0"/>
        <w:spacing w:line="360" w:lineRule="auto"/>
        <w:jc w:val="both"/>
        <w:rPr>
          <w:rFonts w:asciiTheme="minorHAnsi" w:hAnsiTheme="minorHAnsi" w:cs="TimesNewRomanPSMT"/>
          <w:b/>
        </w:rPr>
      </w:pPr>
      <w:r w:rsidRPr="00A8068A">
        <w:rPr>
          <w:rFonts w:asciiTheme="minorHAnsi" w:hAnsiTheme="minorHAnsi" w:cs="TimesNewRomanPSMT"/>
          <w:b/>
        </w:rPr>
        <w:lastRenderedPageBreak/>
        <w:t>Stratégie pédagogique</w:t>
      </w:r>
    </w:p>
    <w:p w:rsidR="00A8068A" w:rsidRPr="00A8068A" w:rsidRDefault="00A8068A" w:rsidP="00A8068A">
      <w:pPr>
        <w:autoSpaceDE w:val="0"/>
        <w:autoSpaceDN w:val="0"/>
        <w:adjustRightInd w:val="0"/>
        <w:spacing w:line="360" w:lineRule="auto"/>
        <w:jc w:val="both"/>
        <w:rPr>
          <w:rFonts w:asciiTheme="minorHAnsi" w:hAnsiTheme="minorHAnsi" w:cs="TimesNewRomanPSMT"/>
          <w:b/>
        </w:rPr>
      </w:pPr>
    </w:p>
    <w:p w:rsidR="00A8068A" w:rsidRPr="00A8068A" w:rsidRDefault="00A8068A" w:rsidP="00A8068A">
      <w:pPr>
        <w:autoSpaceDE w:val="0"/>
        <w:autoSpaceDN w:val="0"/>
        <w:adjustRightInd w:val="0"/>
        <w:spacing w:line="360" w:lineRule="auto"/>
        <w:jc w:val="both"/>
        <w:rPr>
          <w:rFonts w:asciiTheme="minorHAnsi" w:hAnsiTheme="minorHAnsi" w:cs="TimesNewRomanPSMT"/>
        </w:rPr>
      </w:pPr>
      <w:r w:rsidRPr="00A8068A">
        <w:rPr>
          <w:rFonts w:asciiTheme="minorHAnsi" w:hAnsiTheme="minorHAnsi" w:cs="TimesNewRomanPSMT"/>
        </w:rPr>
        <w:t>Comme mentionné précédemment l’utilisation d’un schéma de concept dans ce cours vise à développer chez les étudiants leur capacité à faire des liens entre les différents concepts. C’est une habilité qui n’est pas spécifique uniquement au cours d’initiation à l’économie globale, mais leur sera utile tout au long de leur formation collégiale et même universitaire.</w:t>
      </w:r>
    </w:p>
    <w:p w:rsidR="00A8068A" w:rsidRPr="00A8068A" w:rsidRDefault="00A8068A" w:rsidP="00A8068A">
      <w:pPr>
        <w:autoSpaceDE w:val="0"/>
        <w:autoSpaceDN w:val="0"/>
        <w:adjustRightInd w:val="0"/>
        <w:spacing w:line="360" w:lineRule="auto"/>
        <w:jc w:val="both"/>
        <w:rPr>
          <w:rFonts w:asciiTheme="minorHAnsi" w:hAnsiTheme="minorHAnsi" w:cs="TimesNewRomanPSMT"/>
        </w:rPr>
      </w:pPr>
    </w:p>
    <w:p w:rsidR="00A8068A" w:rsidRPr="00A8068A" w:rsidRDefault="00A8068A" w:rsidP="00A8068A">
      <w:pPr>
        <w:autoSpaceDE w:val="0"/>
        <w:autoSpaceDN w:val="0"/>
        <w:adjustRightInd w:val="0"/>
        <w:spacing w:line="360" w:lineRule="auto"/>
        <w:jc w:val="both"/>
        <w:rPr>
          <w:rFonts w:asciiTheme="minorHAnsi" w:hAnsiTheme="minorHAnsi" w:cs="TimesNewRomanPSMT"/>
        </w:rPr>
      </w:pPr>
      <w:r w:rsidRPr="00A8068A">
        <w:rPr>
          <w:rFonts w:asciiTheme="minorHAnsi" w:hAnsiTheme="minorHAnsi" w:cs="TimesNewRomanPSMT"/>
        </w:rPr>
        <w:t>De plus, le schéma de concepts devrait faciliter pour moi la présentation des différents sous-concepts associés au concept de niveau de vie. Effectivement, il y a de nombreux sous-concepts à enseigner dans cette séance et peu de temps pour le faire. De plus, la conception d’un schéma de concept m’a obligé à revoir la structure de présentation de ce concept.</w:t>
      </w:r>
    </w:p>
    <w:p w:rsidR="00A8068A" w:rsidRPr="00A8068A" w:rsidRDefault="00A8068A" w:rsidP="00A8068A">
      <w:pPr>
        <w:autoSpaceDE w:val="0"/>
        <w:autoSpaceDN w:val="0"/>
        <w:adjustRightInd w:val="0"/>
        <w:spacing w:line="360" w:lineRule="auto"/>
        <w:jc w:val="both"/>
        <w:rPr>
          <w:rFonts w:asciiTheme="minorHAnsi" w:hAnsiTheme="minorHAnsi" w:cs="TimesNewRomanPSMT"/>
        </w:rPr>
      </w:pPr>
    </w:p>
    <w:p w:rsidR="00A8068A" w:rsidRPr="00A8068A" w:rsidRDefault="00A8068A" w:rsidP="00A8068A">
      <w:pPr>
        <w:autoSpaceDE w:val="0"/>
        <w:autoSpaceDN w:val="0"/>
        <w:adjustRightInd w:val="0"/>
        <w:spacing w:line="360" w:lineRule="auto"/>
        <w:jc w:val="both"/>
        <w:rPr>
          <w:rFonts w:asciiTheme="minorHAnsi" w:hAnsiTheme="minorHAnsi" w:cs="TimesNewRomanPSMT"/>
        </w:rPr>
      </w:pPr>
      <w:r w:rsidRPr="00A8068A">
        <w:rPr>
          <w:rFonts w:asciiTheme="minorHAnsi" w:hAnsiTheme="minorHAnsi" w:cs="TimesNewRomanPSMT"/>
        </w:rPr>
        <w:t xml:space="preserve">Une seule séance est réservée à la présentation du concept du niveau de vie.  </w:t>
      </w:r>
      <w:r w:rsidRPr="00A8068A">
        <w:rPr>
          <w:rFonts w:asciiTheme="minorHAnsi" w:hAnsiTheme="minorHAnsi" w:cs="TimesNewRomanPSMT"/>
        </w:rPr>
        <w:br/>
        <w:t>À l’intérieur de cette séance, 50 minutes sont allouées à la présentation magistrale de ce concept. Mon schéma de concept sera intégré à une présentation PowerPoint, à l’intérieure de laquelle j’ai intégré plusieurs cartes illustrant les différents indicateurs économiques du niveau de vie.  Ces cartes vont permettre aux étudiants de voir les différences qui existent quant au niveau de vie entre les différentes régions du monde. Le reste de la séance sera alloué à faire des exercices reliés à ce concept et ceux vus précédemment.</w:t>
      </w:r>
    </w:p>
    <w:p w:rsidR="00A8068A" w:rsidRPr="00A8068A" w:rsidRDefault="00A8068A" w:rsidP="00A8068A">
      <w:pPr>
        <w:autoSpaceDE w:val="0"/>
        <w:autoSpaceDN w:val="0"/>
        <w:adjustRightInd w:val="0"/>
        <w:spacing w:line="360" w:lineRule="auto"/>
        <w:jc w:val="both"/>
        <w:rPr>
          <w:rFonts w:asciiTheme="minorHAnsi" w:hAnsiTheme="minorHAnsi" w:cs="TimesNewRomanPSMT"/>
        </w:rPr>
      </w:pPr>
    </w:p>
    <w:p w:rsidR="00A8068A" w:rsidRPr="00A8068A" w:rsidRDefault="00A8068A" w:rsidP="0045370F">
      <w:pPr>
        <w:jc w:val="center"/>
        <w:rPr>
          <w:rFonts w:asciiTheme="minorHAnsi" w:hAnsiTheme="minorHAnsi"/>
          <w:i/>
        </w:rPr>
      </w:pPr>
    </w:p>
    <w:p w:rsidR="0045370F" w:rsidRPr="00A8068A" w:rsidRDefault="0045370F" w:rsidP="0045370F">
      <w:pPr>
        <w:jc w:val="center"/>
        <w:rPr>
          <w:rFonts w:asciiTheme="minorHAnsi" w:hAnsiTheme="minorHAnsi"/>
          <w:i/>
          <w:sz w:val="28"/>
          <w:szCs w:val="28"/>
        </w:rPr>
      </w:pPr>
    </w:p>
    <w:p w:rsidR="004F1C6E" w:rsidRPr="00A8068A" w:rsidRDefault="004F1C6E">
      <w:pPr>
        <w:rPr>
          <w:rFonts w:asciiTheme="minorHAnsi" w:hAnsiTheme="minorHAnsi"/>
        </w:rPr>
      </w:pPr>
    </w:p>
    <w:sectPr w:rsidR="004F1C6E" w:rsidRPr="00A8068A" w:rsidSect="004F1C6E">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A58" w:rsidRDefault="007C6A58" w:rsidP="00A8068A">
      <w:r>
        <w:separator/>
      </w:r>
    </w:p>
  </w:endnote>
  <w:endnote w:type="continuationSeparator" w:id="0">
    <w:p w:rsidR="007C6A58" w:rsidRDefault="007C6A58" w:rsidP="00A806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A58" w:rsidRDefault="007C6A58" w:rsidP="00A8068A">
      <w:r>
        <w:separator/>
      </w:r>
    </w:p>
  </w:footnote>
  <w:footnote w:type="continuationSeparator" w:id="0">
    <w:p w:rsidR="007C6A58" w:rsidRDefault="007C6A58" w:rsidP="00A8068A">
      <w:r>
        <w:continuationSeparator/>
      </w:r>
    </w:p>
  </w:footnote>
  <w:footnote w:id="1">
    <w:p w:rsidR="00A8068A" w:rsidRDefault="00A8068A" w:rsidP="00A8068A">
      <w:pPr>
        <w:pStyle w:val="Notedebasdepage"/>
      </w:pPr>
      <w:r>
        <w:rPr>
          <w:rStyle w:val="Appelnotedebasdep"/>
        </w:rPr>
        <w:footnoteRef/>
      </w:r>
      <w:r>
        <w:t xml:space="preserve"> </w:t>
      </w:r>
      <w:r w:rsidRPr="008864DC">
        <w:rPr>
          <w:i/>
        </w:rPr>
        <w:t xml:space="preserve">Compant </w:t>
      </w:r>
      <w:smartTag w:uri="urn:schemas-microsoft-com:office:smarttags" w:element="PersonName">
        <w:smartTagPr>
          <w:attr w:name="ProductID" w:val="la Fontaine"/>
        </w:smartTagPr>
        <w:r w:rsidRPr="008864DC">
          <w:rPr>
            <w:i/>
          </w:rPr>
          <w:t>la Fontaine</w:t>
        </w:r>
      </w:smartTag>
      <w:r w:rsidRPr="008864DC">
        <w:rPr>
          <w:i/>
        </w:rPr>
        <w:t>, Marie-Laure (2009</w:t>
      </w:r>
      <w:r w:rsidRPr="00393460">
        <w:rPr>
          <w:i/>
          <w:sz w:val="22"/>
          <w:szCs w:val="22"/>
          <w:lang w:val="fr-FR"/>
        </w:rPr>
        <w:t>)</w:t>
      </w:r>
      <w:r>
        <w:rPr>
          <w:i/>
          <w:sz w:val="22"/>
          <w:szCs w:val="22"/>
          <w:lang w:val="fr-FR"/>
        </w:rPr>
        <w:t>.</w:t>
      </w:r>
      <w:r w:rsidRPr="00393460">
        <w:rPr>
          <w:rFonts w:ascii="Arial Narrow" w:hAnsi="Arial Narrow" w:cs="Arial Narrow"/>
          <w:i/>
          <w:color w:val="000000"/>
          <w:sz w:val="22"/>
          <w:szCs w:val="22"/>
          <w:lang w:val="fr-FR" w:eastAsia="fr-FR"/>
        </w:rPr>
        <w:t xml:space="preserve"> </w:t>
      </w:r>
      <w:r w:rsidRPr="006E128B">
        <w:t>Les cartes conceptuelles au service de l’appropriation des concepts informationnels : la formation des PLC2</w:t>
      </w:r>
      <w:r>
        <w:rPr>
          <w:rFonts w:ascii="Arial Narrow" w:hAnsi="Arial Narrow" w:cs="Arial Narrow"/>
          <w:sz w:val="22"/>
          <w:szCs w:val="22"/>
          <w:lang w:val="fr-FR" w:eastAsia="fr-FR"/>
        </w:rPr>
        <w:t>.</w:t>
      </w:r>
      <w:r w:rsidRPr="00393460">
        <w:rPr>
          <w:rFonts w:ascii="Arial Narrow" w:hAnsi="Arial Narrow" w:cs="Arial Narrow"/>
          <w:sz w:val="22"/>
          <w:szCs w:val="22"/>
          <w:lang w:val="fr-FR" w:eastAsia="fr-FR"/>
        </w:rPr>
        <w:t xml:space="preserve"> </w:t>
      </w:r>
      <w:r w:rsidRPr="006E128B">
        <w:rPr>
          <w:i/>
        </w:rPr>
        <w:t>Documentation, IUFM de Basse-Normandie sic_00359477, version 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5370F"/>
    <w:rsid w:val="0045370F"/>
    <w:rsid w:val="004F1C6E"/>
    <w:rsid w:val="00623688"/>
    <w:rsid w:val="007C6A58"/>
    <w:rsid w:val="00A8068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70F"/>
    <w:pPr>
      <w:spacing w:after="0" w:line="240" w:lineRule="auto"/>
    </w:pPr>
    <w:rPr>
      <w:rFonts w:ascii="Times New Roman" w:eastAsia="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A8068A"/>
    <w:rPr>
      <w:rFonts w:ascii="Calibri" w:eastAsia="Calibri" w:hAnsi="Calibri"/>
      <w:sz w:val="20"/>
      <w:szCs w:val="20"/>
      <w:lang w:eastAsia="en-US"/>
    </w:rPr>
  </w:style>
  <w:style w:type="character" w:customStyle="1" w:styleId="NotedebasdepageCar">
    <w:name w:val="Note de bas de page Car"/>
    <w:basedOn w:val="Policepardfaut"/>
    <w:link w:val="Notedebasdepage"/>
    <w:uiPriority w:val="99"/>
    <w:semiHidden/>
    <w:rsid w:val="00A8068A"/>
    <w:rPr>
      <w:rFonts w:ascii="Calibri" w:eastAsia="Calibri" w:hAnsi="Calibri" w:cs="Times New Roman"/>
      <w:sz w:val="20"/>
      <w:szCs w:val="20"/>
    </w:rPr>
  </w:style>
  <w:style w:type="character" w:styleId="Appelnotedebasdep">
    <w:name w:val="footnote reference"/>
    <w:basedOn w:val="Policepardfaut"/>
    <w:uiPriority w:val="99"/>
    <w:semiHidden/>
    <w:rsid w:val="00A8068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505</Words>
  <Characters>2783</Characters>
  <Application>Microsoft Office Word</Application>
  <DocSecurity>0</DocSecurity>
  <Lines>23</Lines>
  <Paragraphs>6</Paragraphs>
  <ScaleCrop>false</ScaleCrop>
  <Company> </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2010-02-17T17:22:00Z</dcterms:created>
  <dcterms:modified xsi:type="dcterms:W3CDTF">2010-02-17T19:51:00Z</dcterms:modified>
</cp:coreProperties>
</file>